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7EFD" w14:textId="77777777" w:rsidR="00761495" w:rsidRDefault="00761495">
      <w:pPr>
        <w:rPr>
          <w:b/>
          <w:sz w:val="28"/>
          <w:szCs w:val="28"/>
        </w:rPr>
      </w:pPr>
    </w:p>
    <w:p w14:paraId="47EB8627" w14:textId="77777777" w:rsidR="00761495" w:rsidRDefault="00761495">
      <w:pPr>
        <w:rPr>
          <w:b/>
          <w:sz w:val="28"/>
          <w:szCs w:val="28"/>
        </w:rPr>
      </w:pPr>
    </w:p>
    <w:p w14:paraId="318662A1" w14:textId="77777777" w:rsidR="00761495" w:rsidRDefault="00761495">
      <w:pPr>
        <w:rPr>
          <w:b/>
          <w:sz w:val="28"/>
          <w:szCs w:val="28"/>
        </w:rPr>
      </w:pPr>
    </w:p>
    <w:p w14:paraId="0B8299E0" w14:textId="77777777" w:rsidR="00761495" w:rsidRDefault="00761495">
      <w:pPr>
        <w:rPr>
          <w:b/>
          <w:sz w:val="28"/>
          <w:szCs w:val="28"/>
        </w:rPr>
      </w:pPr>
    </w:p>
    <w:p w14:paraId="2C55E29E" w14:textId="77777777" w:rsidR="00761495" w:rsidRDefault="00761495">
      <w:pPr>
        <w:rPr>
          <w:b/>
          <w:sz w:val="28"/>
          <w:szCs w:val="28"/>
        </w:rPr>
      </w:pPr>
    </w:p>
    <w:p w14:paraId="75E3A2BC" w14:textId="77777777" w:rsidR="00761495" w:rsidRPr="00761495" w:rsidRDefault="00761495">
      <w:pPr>
        <w:rPr>
          <w:b/>
          <w:sz w:val="96"/>
          <w:szCs w:val="96"/>
        </w:rPr>
      </w:pPr>
      <w:r w:rsidRPr="00761495">
        <w:rPr>
          <w:b/>
          <w:sz w:val="96"/>
          <w:szCs w:val="96"/>
        </w:rPr>
        <w:t xml:space="preserve">LSHTM Space Temperature Heating and Cooling </w:t>
      </w:r>
      <w:r w:rsidR="00F83C58">
        <w:rPr>
          <w:b/>
          <w:sz w:val="96"/>
          <w:szCs w:val="96"/>
        </w:rPr>
        <w:t>Guidance</w:t>
      </w:r>
    </w:p>
    <w:p w14:paraId="38E6F03F" w14:textId="77777777" w:rsidR="00761495" w:rsidRDefault="00761495">
      <w:pPr>
        <w:rPr>
          <w:b/>
          <w:sz w:val="28"/>
          <w:szCs w:val="28"/>
        </w:rPr>
      </w:pPr>
    </w:p>
    <w:p w14:paraId="0E9B74BC" w14:textId="77777777" w:rsidR="00761495" w:rsidRDefault="00761495">
      <w:pPr>
        <w:rPr>
          <w:b/>
          <w:sz w:val="28"/>
          <w:szCs w:val="28"/>
        </w:rPr>
      </w:pPr>
    </w:p>
    <w:p w14:paraId="7CDA0D96" w14:textId="77777777" w:rsidR="00761495" w:rsidRDefault="00761495">
      <w:pPr>
        <w:rPr>
          <w:b/>
          <w:sz w:val="28"/>
          <w:szCs w:val="28"/>
        </w:rPr>
      </w:pPr>
    </w:p>
    <w:p w14:paraId="544823A9" w14:textId="77777777" w:rsidR="00761495" w:rsidRDefault="00761495">
      <w:pPr>
        <w:rPr>
          <w:b/>
          <w:sz w:val="28"/>
          <w:szCs w:val="28"/>
        </w:rPr>
      </w:pPr>
    </w:p>
    <w:p w14:paraId="6E8CE116" w14:textId="77777777" w:rsidR="00761495" w:rsidRDefault="00761495">
      <w:pPr>
        <w:rPr>
          <w:b/>
          <w:sz w:val="28"/>
          <w:szCs w:val="28"/>
        </w:rPr>
      </w:pPr>
    </w:p>
    <w:p w14:paraId="2DA3E8E7" w14:textId="77777777" w:rsidR="00761495" w:rsidRDefault="00761495">
      <w:pPr>
        <w:rPr>
          <w:b/>
          <w:sz w:val="28"/>
          <w:szCs w:val="28"/>
        </w:rPr>
      </w:pPr>
    </w:p>
    <w:p w14:paraId="042AAC94" w14:textId="77777777" w:rsidR="00761495" w:rsidRDefault="00761495">
      <w:pPr>
        <w:rPr>
          <w:b/>
          <w:sz w:val="28"/>
          <w:szCs w:val="28"/>
        </w:rPr>
      </w:pPr>
    </w:p>
    <w:p w14:paraId="742B6841" w14:textId="77777777" w:rsidR="00761495" w:rsidRDefault="00761495">
      <w:pPr>
        <w:rPr>
          <w:b/>
          <w:sz w:val="28"/>
          <w:szCs w:val="28"/>
        </w:rPr>
      </w:pPr>
    </w:p>
    <w:p w14:paraId="404B722F" w14:textId="77777777" w:rsidR="00761495" w:rsidRDefault="00761495">
      <w:pPr>
        <w:rPr>
          <w:b/>
          <w:sz w:val="28"/>
          <w:szCs w:val="28"/>
        </w:rPr>
      </w:pPr>
    </w:p>
    <w:p w14:paraId="2968568F" w14:textId="77777777" w:rsidR="00761495" w:rsidRDefault="00761495">
      <w:pPr>
        <w:rPr>
          <w:b/>
          <w:sz w:val="28"/>
          <w:szCs w:val="28"/>
        </w:rPr>
      </w:pPr>
    </w:p>
    <w:p w14:paraId="22CD6B7E" w14:textId="77777777" w:rsidR="00761495" w:rsidRDefault="00761495">
      <w:pPr>
        <w:rPr>
          <w:b/>
          <w:sz w:val="28"/>
          <w:szCs w:val="28"/>
        </w:rPr>
      </w:pPr>
    </w:p>
    <w:p w14:paraId="3DA17573" w14:textId="77777777" w:rsidR="00BC5457" w:rsidRPr="00803CD9" w:rsidRDefault="00563AE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LSHTM</w:t>
      </w:r>
      <w:r w:rsidR="00803CD9" w:rsidRPr="00803CD9">
        <w:rPr>
          <w:b/>
          <w:sz w:val="28"/>
          <w:szCs w:val="28"/>
        </w:rPr>
        <w:t xml:space="preserve"> </w:t>
      </w:r>
      <w:r w:rsidR="00455B3F" w:rsidRPr="00803CD9">
        <w:rPr>
          <w:b/>
          <w:sz w:val="28"/>
          <w:szCs w:val="28"/>
        </w:rPr>
        <w:t xml:space="preserve">Space </w:t>
      </w:r>
      <w:r w:rsidR="00923123">
        <w:rPr>
          <w:b/>
          <w:sz w:val="28"/>
          <w:szCs w:val="28"/>
        </w:rPr>
        <w:t>Temperature</w:t>
      </w:r>
      <w:r w:rsidR="002F0430" w:rsidRPr="00803CD9">
        <w:rPr>
          <w:b/>
          <w:sz w:val="28"/>
          <w:szCs w:val="28"/>
        </w:rPr>
        <w:t xml:space="preserve"> </w:t>
      </w:r>
      <w:r w:rsidR="00CA441A">
        <w:rPr>
          <w:b/>
          <w:sz w:val="28"/>
          <w:szCs w:val="28"/>
        </w:rPr>
        <w:t>Guide</w:t>
      </w:r>
    </w:p>
    <w:p w14:paraId="76238ADA" w14:textId="77777777" w:rsidR="00B720E5" w:rsidRDefault="00EE0356">
      <w:pPr>
        <w:rPr>
          <w:sz w:val="24"/>
          <w:szCs w:val="24"/>
        </w:rPr>
      </w:pPr>
      <w:r>
        <w:rPr>
          <w:sz w:val="24"/>
          <w:szCs w:val="24"/>
        </w:rPr>
        <w:t xml:space="preserve">Over-heating or over-cooling </w:t>
      </w:r>
      <w:r w:rsidR="00F37514">
        <w:rPr>
          <w:sz w:val="24"/>
          <w:szCs w:val="24"/>
        </w:rPr>
        <w:t xml:space="preserve">our buildings </w:t>
      </w:r>
      <w:r>
        <w:rPr>
          <w:sz w:val="24"/>
          <w:szCs w:val="24"/>
        </w:rPr>
        <w:t>results in a major source of energy waste and this can significantly increase</w:t>
      </w:r>
      <w:r w:rsidR="005832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our </w:t>
      </w:r>
      <w:r w:rsidR="000950D5">
        <w:rPr>
          <w:sz w:val="24"/>
          <w:szCs w:val="24"/>
        </w:rPr>
        <w:t xml:space="preserve">utility </w:t>
      </w:r>
      <w:r>
        <w:rPr>
          <w:sz w:val="24"/>
          <w:szCs w:val="24"/>
        </w:rPr>
        <w:t>cost and carbon emissions</w:t>
      </w:r>
      <w:r w:rsidR="00AD7531">
        <w:rPr>
          <w:sz w:val="24"/>
          <w:szCs w:val="24"/>
        </w:rPr>
        <w:t xml:space="preserve">. Adhering to </w:t>
      </w:r>
      <w:r w:rsidR="00FF57E2">
        <w:rPr>
          <w:sz w:val="24"/>
          <w:szCs w:val="24"/>
        </w:rPr>
        <w:t>agreed temperature</w:t>
      </w:r>
      <w:r w:rsidR="00AD7531">
        <w:rPr>
          <w:sz w:val="24"/>
          <w:szCs w:val="24"/>
        </w:rPr>
        <w:t xml:space="preserve"> parameters</w:t>
      </w:r>
      <w:r w:rsidR="00FF57E2">
        <w:rPr>
          <w:sz w:val="24"/>
          <w:szCs w:val="24"/>
        </w:rPr>
        <w:t xml:space="preserve"> </w:t>
      </w:r>
      <w:r w:rsidR="00ED67C3">
        <w:rPr>
          <w:sz w:val="24"/>
          <w:szCs w:val="24"/>
        </w:rPr>
        <w:t xml:space="preserve">will help reduce </w:t>
      </w:r>
      <w:r>
        <w:rPr>
          <w:sz w:val="24"/>
          <w:szCs w:val="24"/>
        </w:rPr>
        <w:t xml:space="preserve">this impact </w:t>
      </w:r>
      <w:r w:rsidR="00F83C58">
        <w:rPr>
          <w:sz w:val="24"/>
          <w:szCs w:val="24"/>
        </w:rPr>
        <w:t>and cost. Thus providing more alignment with</w:t>
      </w:r>
      <w:r w:rsidR="00AD7531">
        <w:rPr>
          <w:sz w:val="24"/>
          <w:szCs w:val="24"/>
        </w:rPr>
        <w:t xml:space="preserve"> </w:t>
      </w:r>
      <w:r w:rsidR="000950D5">
        <w:rPr>
          <w:sz w:val="24"/>
          <w:szCs w:val="24"/>
        </w:rPr>
        <w:t>the energy eff</w:t>
      </w:r>
      <w:r w:rsidR="00F83C58">
        <w:rPr>
          <w:sz w:val="24"/>
          <w:szCs w:val="24"/>
        </w:rPr>
        <w:t>iciency hierarchy (schematic</w:t>
      </w:r>
      <w:r w:rsidR="000950D5">
        <w:rPr>
          <w:sz w:val="24"/>
          <w:szCs w:val="24"/>
        </w:rPr>
        <w:t xml:space="preserve"> below)</w:t>
      </w:r>
      <w:r w:rsidR="00F83C58">
        <w:rPr>
          <w:sz w:val="24"/>
          <w:szCs w:val="24"/>
        </w:rPr>
        <w:t>,</w:t>
      </w:r>
      <w:r w:rsidR="000950D5">
        <w:rPr>
          <w:sz w:val="24"/>
          <w:szCs w:val="24"/>
        </w:rPr>
        <w:t xml:space="preserve"> and </w:t>
      </w:r>
      <w:r w:rsidR="00AD7531">
        <w:rPr>
          <w:sz w:val="24"/>
          <w:szCs w:val="24"/>
        </w:rPr>
        <w:t xml:space="preserve">with </w:t>
      </w:r>
      <w:r w:rsidR="00B15780">
        <w:rPr>
          <w:sz w:val="24"/>
          <w:szCs w:val="24"/>
        </w:rPr>
        <w:t>LSHTM</w:t>
      </w:r>
      <w:r w:rsidR="00ED67C3">
        <w:rPr>
          <w:sz w:val="24"/>
          <w:szCs w:val="24"/>
        </w:rPr>
        <w:t>’s commitment to</w:t>
      </w:r>
      <w:r w:rsidR="00F83C58">
        <w:rPr>
          <w:sz w:val="24"/>
          <w:szCs w:val="24"/>
        </w:rPr>
        <w:t xml:space="preserve"> achieve net zero </w:t>
      </w:r>
      <w:r w:rsidR="00ED67C3">
        <w:rPr>
          <w:sz w:val="24"/>
          <w:szCs w:val="24"/>
        </w:rPr>
        <w:t>carbon emissions</w:t>
      </w:r>
      <w:r w:rsidR="00583204">
        <w:rPr>
          <w:sz w:val="24"/>
          <w:szCs w:val="24"/>
        </w:rPr>
        <w:t xml:space="preserve"> </w:t>
      </w:r>
      <w:r w:rsidR="00F83C58">
        <w:rPr>
          <w:sz w:val="24"/>
          <w:szCs w:val="24"/>
        </w:rPr>
        <w:t>by 2030</w:t>
      </w:r>
      <w:r w:rsidR="00ED67C3">
        <w:rPr>
          <w:sz w:val="24"/>
          <w:szCs w:val="24"/>
        </w:rPr>
        <w:t xml:space="preserve">. </w:t>
      </w:r>
    </w:p>
    <w:p w14:paraId="4C92B160" w14:textId="77777777" w:rsidR="00B720E5" w:rsidRDefault="00B720E5" w:rsidP="00B720E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4D6ABFCA" wp14:editId="134C993A">
            <wp:extent cx="5848985" cy="28555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B842C" w14:textId="77777777" w:rsidR="00FC1B0C" w:rsidRDefault="00F0243F">
      <w:pPr>
        <w:rPr>
          <w:sz w:val="24"/>
          <w:szCs w:val="24"/>
        </w:rPr>
      </w:pPr>
      <w:r>
        <w:rPr>
          <w:sz w:val="24"/>
          <w:szCs w:val="24"/>
        </w:rPr>
        <w:t>Furthermore,</w:t>
      </w:r>
      <w:r w:rsidR="00AD7531">
        <w:rPr>
          <w:sz w:val="24"/>
          <w:szCs w:val="24"/>
        </w:rPr>
        <w:t xml:space="preserve"> this will complement </w:t>
      </w:r>
      <w:r w:rsidR="00FC1B0C">
        <w:rPr>
          <w:sz w:val="24"/>
          <w:szCs w:val="24"/>
        </w:rPr>
        <w:t xml:space="preserve">the controls strategy for the </w:t>
      </w:r>
      <w:r w:rsidR="00B15780">
        <w:rPr>
          <w:sz w:val="24"/>
          <w:szCs w:val="24"/>
        </w:rPr>
        <w:t>School</w:t>
      </w:r>
      <w:r w:rsidR="00FC1B0C">
        <w:rPr>
          <w:sz w:val="24"/>
          <w:szCs w:val="24"/>
        </w:rPr>
        <w:t>’s BMS system</w:t>
      </w:r>
      <w:r w:rsidR="00F83C58">
        <w:rPr>
          <w:sz w:val="24"/>
          <w:szCs w:val="24"/>
        </w:rPr>
        <w:t>s</w:t>
      </w:r>
      <w:r w:rsidR="00FC1B0C">
        <w:rPr>
          <w:sz w:val="24"/>
          <w:szCs w:val="24"/>
        </w:rPr>
        <w:t xml:space="preserve"> and help achieve cost </w:t>
      </w:r>
      <w:r w:rsidR="009A68F6">
        <w:rPr>
          <w:sz w:val="24"/>
          <w:szCs w:val="24"/>
        </w:rPr>
        <w:t>savings on utilities spend while</w:t>
      </w:r>
      <w:r w:rsidR="00FC1B0C">
        <w:rPr>
          <w:sz w:val="24"/>
          <w:szCs w:val="24"/>
        </w:rPr>
        <w:t xml:space="preserve"> </w:t>
      </w:r>
      <w:r w:rsidR="00AD7531">
        <w:rPr>
          <w:sz w:val="24"/>
          <w:szCs w:val="24"/>
        </w:rPr>
        <w:t>maintaining</w:t>
      </w:r>
      <w:r w:rsidR="00FC1B0C">
        <w:rPr>
          <w:sz w:val="24"/>
          <w:szCs w:val="24"/>
        </w:rPr>
        <w:t xml:space="preserve"> reasonable levels of comfort across the estate.</w:t>
      </w:r>
    </w:p>
    <w:p w14:paraId="78FA4CB8" w14:textId="77777777" w:rsidR="004B33FE" w:rsidRPr="002F0430" w:rsidRDefault="004B33FE">
      <w:pPr>
        <w:rPr>
          <w:b/>
          <w:sz w:val="24"/>
          <w:szCs w:val="24"/>
        </w:rPr>
      </w:pPr>
      <w:r w:rsidRPr="002F0430">
        <w:rPr>
          <w:b/>
          <w:sz w:val="24"/>
          <w:szCs w:val="24"/>
        </w:rPr>
        <w:t>Heating and Cooling</w:t>
      </w:r>
    </w:p>
    <w:p w14:paraId="355E2CA6" w14:textId="77777777" w:rsidR="004B33FE" w:rsidRDefault="00377823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4B33FE">
        <w:rPr>
          <w:sz w:val="24"/>
          <w:szCs w:val="24"/>
        </w:rPr>
        <w:t>section</w:t>
      </w:r>
      <w:r>
        <w:rPr>
          <w:sz w:val="24"/>
          <w:szCs w:val="24"/>
        </w:rPr>
        <w:t xml:space="preserve"> sets</w:t>
      </w:r>
      <w:r w:rsidR="00F37514">
        <w:rPr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 w:rsidR="00F37514">
        <w:rPr>
          <w:sz w:val="24"/>
          <w:szCs w:val="24"/>
        </w:rPr>
        <w:t>t</w:t>
      </w:r>
      <w:r>
        <w:rPr>
          <w:sz w:val="24"/>
          <w:szCs w:val="24"/>
        </w:rPr>
        <w:t xml:space="preserve"> parameters that will help the </w:t>
      </w:r>
      <w:r w:rsidR="00B15780">
        <w:rPr>
          <w:sz w:val="24"/>
          <w:szCs w:val="24"/>
        </w:rPr>
        <w:t>School</w:t>
      </w:r>
      <w:r>
        <w:rPr>
          <w:sz w:val="24"/>
          <w:szCs w:val="24"/>
        </w:rPr>
        <w:t xml:space="preserve"> achieve efficiencies in </w:t>
      </w:r>
      <w:r w:rsidR="004B33FE">
        <w:rPr>
          <w:sz w:val="24"/>
          <w:szCs w:val="24"/>
        </w:rPr>
        <w:t xml:space="preserve">heating and </w:t>
      </w:r>
      <w:r>
        <w:rPr>
          <w:sz w:val="24"/>
          <w:szCs w:val="24"/>
        </w:rPr>
        <w:t>cooling operations</w:t>
      </w:r>
      <w:r w:rsidR="004B33FE">
        <w:rPr>
          <w:sz w:val="24"/>
          <w:szCs w:val="24"/>
        </w:rPr>
        <w:t xml:space="preserve"> whilst maintaining adequate levels of comfort for occupants.</w:t>
      </w:r>
    </w:p>
    <w:p w14:paraId="78E3B53E" w14:textId="77777777" w:rsidR="008C0E15" w:rsidRDefault="00EE0356">
      <w:pPr>
        <w:rPr>
          <w:sz w:val="24"/>
          <w:szCs w:val="24"/>
        </w:rPr>
      </w:pPr>
      <w:r>
        <w:rPr>
          <w:sz w:val="24"/>
          <w:szCs w:val="24"/>
        </w:rPr>
        <w:t>According to HSE</w:t>
      </w:r>
      <w:r w:rsidR="005D0B6C">
        <w:rPr>
          <w:sz w:val="24"/>
          <w:szCs w:val="24"/>
        </w:rPr>
        <w:t xml:space="preserve"> guidance, the</w:t>
      </w:r>
      <w:r w:rsidR="003937B3">
        <w:rPr>
          <w:sz w:val="24"/>
          <w:szCs w:val="24"/>
        </w:rPr>
        <w:t xml:space="preserve"> law</w:t>
      </w:r>
      <w:r>
        <w:rPr>
          <w:rStyle w:val="FootnoteReference"/>
          <w:sz w:val="24"/>
          <w:szCs w:val="24"/>
        </w:rPr>
        <w:footnoteReference w:id="1"/>
      </w:r>
      <w:r w:rsidR="003937B3">
        <w:rPr>
          <w:sz w:val="24"/>
          <w:szCs w:val="24"/>
        </w:rPr>
        <w:t xml:space="preserve"> </w:t>
      </w:r>
      <w:r w:rsidR="005D0B6C">
        <w:rPr>
          <w:sz w:val="24"/>
          <w:szCs w:val="24"/>
        </w:rPr>
        <w:t>requires employer</w:t>
      </w:r>
      <w:r w:rsidR="00803CD9">
        <w:rPr>
          <w:sz w:val="24"/>
          <w:szCs w:val="24"/>
        </w:rPr>
        <w:t>s</w:t>
      </w:r>
      <w:r w:rsidR="005D0B6C">
        <w:rPr>
          <w:sz w:val="24"/>
          <w:szCs w:val="24"/>
        </w:rPr>
        <w:t xml:space="preserve"> to ensure</w:t>
      </w:r>
      <w:r w:rsidR="00001BDB">
        <w:rPr>
          <w:sz w:val="24"/>
          <w:szCs w:val="24"/>
        </w:rPr>
        <w:t xml:space="preserve"> - </w:t>
      </w:r>
      <w:r w:rsidR="00001BDB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‘During working hours, the temperature in all workplaces inside buildings shall be </w:t>
      </w:r>
      <w:r w:rsidR="00001BDB" w:rsidRPr="003937B3">
        <w:rPr>
          <w:rStyle w:val="Emphasis"/>
          <w:rFonts w:ascii="Arial" w:hAnsi="Arial" w:cs="Arial"/>
          <w:b/>
          <w:color w:val="111111"/>
          <w:sz w:val="20"/>
          <w:szCs w:val="20"/>
          <w:bdr w:val="none" w:sz="0" w:space="0" w:color="auto" w:frame="1"/>
          <w:shd w:val="clear" w:color="auto" w:fill="FFFFFF"/>
        </w:rPr>
        <w:t>reasonable</w:t>
      </w:r>
      <w:r w:rsidR="00F37514">
        <w:rPr>
          <w:rStyle w:val="Emphasis"/>
          <w:rFonts w:ascii="Arial" w:hAnsi="Arial" w:cs="Arial"/>
          <w:color w:val="111111"/>
          <w:sz w:val="20"/>
          <w:szCs w:val="20"/>
          <w:bdr w:val="none" w:sz="0" w:space="0" w:color="auto" w:frame="1"/>
          <w:shd w:val="clear" w:color="auto" w:fill="FFFFFF"/>
        </w:rPr>
        <w:t xml:space="preserve">.’ </w:t>
      </w:r>
      <w:r w:rsidR="00F37514">
        <w:rPr>
          <w:sz w:val="24"/>
          <w:szCs w:val="24"/>
        </w:rPr>
        <w:t>T</w:t>
      </w:r>
      <w:r w:rsidR="008C0E15">
        <w:rPr>
          <w:sz w:val="24"/>
          <w:szCs w:val="24"/>
        </w:rPr>
        <w:t xml:space="preserve">his can vary </w:t>
      </w:r>
      <w:r w:rsidR="00803CD9">
        <w:rPr>
          <w:sz w:val="24"/>
          <w:szCs w:val="24"/>
        </w:rPr>
        <w:t>markedly</w:t>
      </w:r>
      <w:r w:rsidR="008C0E15">
        <w:rPr>
          <w:sz w:val="24"/>
          <w:szCs w:val="24"/>
        </w:rPr>
        <w:t xml:space="preserve"> depending on the kind of activities being carried out within the spaces. </w:t>
      </w:r>
      <w:r w:rsidR="005D0B6C">
        <w:rPr>
          <w:sz w:val="24"/>
          <w:szCs w:val="24"/>
        </w:rPr>
        <w:t>Guidance</w:t>
      </w:r>
      <w:r w:rsidR="002C0F89">
        <w:rPr>
          <w:sz w:val="24"/>
          <w:szCs w:val="24"/>
        </w:rPr>
        <w:t xml:space="preserve"> from the HSE’s code of practice suggests that minimum temperature in an office space should not go below 16</w:t>
      </w:r>
      <w:r w:rsidR="002C0F89" w:rsidRPr="002C0F89">
        <w:rPr>
          <w:sz w:val="24"/>
          <w:szCs w:val="24"/>
          <w:vertAlign w:val="superscript"/>
        </w:rPr>
        <w:t>o</w:t>
      </w:r>
      <w:r w:rsidR="00B55B26">
        <w:rPr>
          <w:sz w:val="24"/>
          <w:szCs w:val="24"/>
        </w:rPr>
        <w:t>C</w:t>
      </w:r>
      <w:r w:rsidR="00F37514">
        <w:rPr>
          <w:sz w:val="24"/>
          <w:szCs w:val="24"/>
        </w:rPr>
        <w:t>,</w:t>
      </w:r>
      <w:r w:rsidR="00B55B26">
        <w:rPr>
          <w:sz w:val="24"/>
          <w:szCs w:val="24"/>
        </w:rPr>
        <w:t xml:space="preserve"> and maximum temperatures should provide ‘reasonable’ levels of comfort</w:t>
      </w:r>
      <w:r w:rsidR="00834BCC">
        <w:rPr>
          <w:sz w:val="24"/>
          <w:szCs w:val="24"/>
        </w:rPr>
        <w:t xml:space="preserve"> – there is no stipulated legal maximum</w:t>
      </w:r>
      <w:r w:rsidR="002C0F89">
        <w:rPr>
          <w:sz w:val="24"/>
          <w:szCs w:val="24"/>
        </w:rPr>
        <w:t>.</w:t>
      </w:r>
    </w:p>
    <w:p w14:paraId="52ACFCAA" w14:textId="77777777" w:rsidR="00F37514" w:rsidRDefault="00F37514">
      <w:pPr>
        <w:rPr>
          <w:sz w:val="24"/>
          <w:szCs w:val="24"/>
        </w:rPr>
      </w:pPr>
      <w:r>
        <w:rPr>
          <w:sz w:val="24"/>
          <w:szCs w:val="24"/>
        </w:rPr>
        <w:t>Therefore</w:t>
      </w:r>
      <w:r w:rsidR="00B25709">
        <w:rPr>
          <w:sz w:val="24"/>
          <w:szCs w:val="24"/>
        </w:rPr>
        <w:t>, save for exception areas,</w:t>
      </w:r>
      <w:r>
        <w:rPr>
          <w:sz w:val="24"/>
          <w:szCs w:val="24"/>
        </w:rPr>
        <w:t xml:space="preserve"> the followin</w:t>
      </w:r>
      <w:r w:rsidR="00F3679E">
        <w:rPr>
          <w:sz w:val="24"/>
          <w:szCs w:val="24"/>
        </w:rPr>
        <w:t>g heating and cooling regime can be</w:t>
      </w:r>
      <w:r>
        <w:rPr>
          <w:sz w:val="24"/>
          <w:szCs w:val="24"/>
        </w:rPr>
        <w:t xml:space="preserve"> implemented across the </w:t>
      </w:r>
      <w:r w:rsidR="000950D5">
        <w:rPr>
          <w:sz w:val="24"/>
          <w:szCs w:val="24"/>
        </w:rPr>
        <w:t>School</w:t>
      </w:r>
      <w:r w:rsidR="00B25709">
        <w:rPr>
          <w:sz w:val="24"/>
          <w:szCs w:val="24"/>
        </w:rPr>
        <w:t>;</w:t>
      </w:r>
    </w:p>
    <w:p w14:paraId="5165EA63" w14:textId="77777777" w:rsidR="000C4AE8" w:rsidRPr="000C4AE8" w:rsidRDefault="000C4AE8" w:rsidP="00A529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4AE8">
        <w:rPr>
          <w:b/>
          <w:sz w:val="24"/>
          <w:szCs w:val="24"/>
        </w:rPr>
        <w:lastRenderedPageBreak/>
        <w:t>Heating and cooling season</w:t>
      </w:r>
      <w:r>
        <w:rPr>
          <w:sz w:val="24"/>
          <w:szCs w:val="24"/>
        </w:rPr>
        <w:t xml:space="preserve"> – By default heating will be turned on by end of October and switched off by end of March. However, this will </w:t>
      </w:r>
      <w:r w:rsidR="00923123">
        <w:rPr>
          <w:sz w:val="24"/>
          <w:szCs w:val="24"/>
        </w:rPr>
        <w:t>depend</w:t>
      </w:r>
      <w:r>
        <w:rPr>
          <w:sz w:val="24"/>
          <w:szCs w:val="24"/>
        </w:rPr>
        <w:t xml:space="preserve"> on the </w:t>
      </w:r>
      <w:r w:rsidR="00BF69EC">
        <w:rPr>
          <w:sz w:val="24"/>
          <w:szCs w:val="24"/>
        </w:rPr>
        <w:t xml:space="preserve">severity </w:t>
      </w:r>
      <w:r w:rsidR="00A5294A">
        <w:rPr>
          <w:sz w:val="24"/>
          <w:szCs w:val="24"/>
        </w:rPr>
        <w:t>of the winter and summer months</w:t>
      </w:r>
      <w:r w:rsidR="00803C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DDDAFA1" w14:textId="77777777" w:rsidR="003E7317" w:rsidRPr="00455B3F" w:rsidRDefault="003E7317" w:rsidP="00A529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5B3F">
        <w:rPr>
          <w:b/>
          <w:sz w:val="24"/>
          <w:szCs w:val="24"/>
        </w:rPr>
        <w:t xml:space="preserve">Heating and </w:t>
      </w:r>
      <w:r w:rsidR="00455B3F" w:rsidRPr="00455B3F">
        <w:rPr>
          <w:b/>
          <w:sz w:val="24"/>
          <w:szCs w:val="24"/>
        </w:rPr>
        <w:t>cooling</w:t>
      </w:r>
      <w:r w:rsidRPr="00455B3F">
        <w:rPr>
          <w:b/>
          <w:sz w:val="24"/>
          <w:szCs w:val="24"/>
        </w:rPr>
        <w:t xml:space="preserve"> times</w:t>
      </w:r>
      <w:r w:rsidR="00443F33">
        <w:rPr>
          <w:sz w:val="24"/>
          <w:szCs w:val="24"/>
        </w:rPr>
        <w:t xml:space="preserve"> – 7am to 9</w:t>
      </w:r>
      <w:r w:rsidRPr="00455B3F">
        <w:rPr>
          <w:sz w:val="24"/>
          <w:szCs w:val="24"/>
        </w:rPr>
        <w:t xml:space="preserve">pm, Monday to Friday in most areas. </w:t>
      </w:r>
      <w:r w:rsidR="00547498" w:rsidRPr="00455B3F">
        <w:rPr>
          <w:sz w:val="24"/>
          <w:szCs w:val="24"/>
        </w:rPr>
        <w:t>Library and teaching spaces which open</w:t>
      </w:r>
      <w:r w:rsidRPr="00455B3F">
        <w:rPr>
          <w:sz w:val="24"/>
          <w:szCs w:val="24"/>
        </w:rPr>
        <w:t xml:space="preserve"> longer will have extended heating and cooling provisions. </w:t>
      </w:r>
    </w:p>
    <w:p w14:paraId="4CA7A142" w14:textId="77777777" w:rsidR="003E7317" w:rsidRPr="00714339" w:rsidRDefault="00455B3F" w:rsidP="00A529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5B3F">
        <w:rPr>
          <w:b/>
          <w:sz w:val="24"/>
          <w:szCs w:val="24"/>
        </w:rPr>
        <w:t>Minimum and m</w:t>
      </w:r>
      <w:r w:rsidR="003E7317" w:rsidRPr="00455B3F">
        <w:rPr>
          <w:b/>
          <w:sz w:val="24"/>
          <w:szCs w:val="24"/>
        </w:rPr>
        <w:t>aximum heating and cooling temperatures</w:t>
      </w:r>
      <w:r w:rsidR="003E7317" w:rsidRPr="00455B3F">
        <w:rPr>
          <w:sz w:val="24"/>
          <w:szCs w:val="24"/>
        </w:rPr>
        <w:t xml:space="preserve"> – </w:t>
      </w:r>
      <w:r w:rsidR="00131EF9">
        <w:rPr>
          <w:i/>
        </w:rPr>
        <w:t xml:space="preserve">The </w:t>
      </w:r>
      <w:r w:rsidR="00B15780">
        <w:rPr>
          <w:i/>
        </w:rPr>
        <w:t>School</w:t>
      </w:r>
      <w:r w:rsidR="00D201C6" w:rsidRPr="009A68F6">
        <w:rPr>
          <w:i/>
        </w:rPr>
        <w:t xml:space="preserve"> will seek to maintain temperatures in most areas at </w:t>
      </w:r>
      <w:r w:rsidR="00AD56C0" w:rsidRPr="009A68F6">
        <w:rPr>
          <w:i/>
        </w:rPr>
        <w:t>2</w:t>
      </w:r>
      <w:r w:rsidR="001D23B5">
        <w:rPr>
          <w:i/>
        </w:rPr>
        <w:t>0</w:t>
      </w:r>
      <w:r w:rsidR="009A68F6" w:rsidRPr="009A68F6">
        <w:rPr>
          <w:i/>
          <w:vertAlign w:val="superscript"/>
        </w:rPr>
        <w:t>o</w:t>
      </w:r>
      <w:r w:rsidR="00AD56C0" w:rsidRPr="009A68F6">
        <w:rPr>
          <w:i/>
        </w:rPr>
        <w:t>C</w:t>
      </w:r>
      <w:r w:rsidR="00D201C6" w:rsidRPr="009A68F6">
        <w:rPr>
          <w:i/>
        </w:rPr>
        <w:t xml:space="preserve"> </w:t>
      </w:r>
      <w:r w:rsidR="00D201C6" w:rsidRPr="009A68F6">
        <w:rPr>
          <w:i/>
          <w:sz w:val="24"/>
          <w:szCs w:val="24"/>
        </w:rPr>
        <w:t xml:space="preserve">with a </w:t>
      </w:r>
      <w:r w:rsidR="00D201C6" w:rsidRPr="009A68F6">
        <w:rPr>
          <w:rFonts w:ascii="Arial" w:hAnsi="Arial" w:cs="Arial"/>
          <w:i/>
          <w:color w:val="222222"/>
          <w:shd w:val="clear" w:color="auto" w:fill="FFFFFF"/>
        </w:rPr>
        <w:t>±</w:t>
      </w:r>
      <w:r w:rsidR="00D201C6" w:rsidRPr="009A68F6">
        <w:rPr>
          <w:i/>
        </w:rPr>
        <w:t>2</w:t>
      </w:r>
      <w:r w:rsidR="00D201C6" w:rsidRPr="009A68F6">
        <w:rPr>
          <w:i/>
          <w:vertAlign w:val="superscript"/>
        </w:rPr>
        <w:t>o</w:t>
      </w:r>
      <w:r w:rsidR="00714339">
        <w:rPr>
          <w:i/>
        </w:rPr>
        <w:t xml:space="preserve">C control variance allowance. </w:t>
      </w:r>
      <w:r w:rsidR="00714339" w:rsidRPr="00714339">
        <w:rPr>
          <w:b/>
          <w:i/>
        </w:rPr>
        <w:t>T</w:t>
      </w:r>
      <w:r w:rsidR="00AD56C0" w:rsidRPr="00714339">
        <w:rPr>
          <w:b/>
          <w:i/>
        </w:rPr>
        <w:t>herefore, lower limit 1</w:t>
      </w:r>
      <w:r w:rsidR="001D23B5">
        <w:rPr>
          <w:b/>
          <w:i/>
        </w:rPr>
        <w:t>8</w:t>
      </w:r>
      <w:r w:rsidR="0062304D" w:rsidRPr="00714339">
        <w:rPr>
          <w:b/>
          <w:i/>
          <w:vertAlign w:val="superscript"/>
        </w:rPr>
        <w:t>o</w:t>
      </w:r>
      <w:r w:rsidR="00AD56C0" w:rsidRPr="00714339">
        <w:rPr>
          <w:b/>
          <w:i/>
        </w:rPr>
        <w:t xml:space="preserve">C and upper limit </w:t>
      </w:r>
      <w:r w:rsidR="001D23B5">
        <w:rPr>
          <w:b/>
          <w:i/>
        </w:rPr>
        <w:t xml:space="preserve">up to </w:t>
      </w:r>
      <w:r w:rsidR="00AD56C0" w:rsidRPr="00714339">
        <w:rPr>
          <w:b/>
          <w:i/>
        </w:rPr>
        <w:t>2</w:t>
      </w:r>
      <w:r w:rsidR="0062304D" w:rsidRPr="00714339">
        <w:rPr>
          <w:b/>
          <w:i/>
        </w:rPr>
        <w:t>3</w:t>
      </w:r>
      <w:r w:rsidR="0062304D" w:rsidRPr="00714339">
        <w:rPr>
          <w:b/>
          <w:i/>
          <w:vertAlign w:val="superscript"/>
        </w:rPr>
        <w:t>o</w:t>
      </w:r>
      <w:r w:rsidR="00AD56C0" w:rsidRPr="00714339">
        <w:rPr>
          <w:b/>
          <w:i/>
        </w:rPr>
        <w:t>C</w:t>
      </w:r>
      <w:r w:rsidR="001D23B5">
        <w:rPr>
          <w:b/>
          <w:i/>
        </w:rPr>
        <w:t>,</w:t>
      </w:r>
      <w:r w:rsidR="00714339" w:rsidRPr="00714339">
        <w:rPr>
          <w:b/>
          <w:i/>
        </w:rPr>
        <w:t xml:space="preserve"> are within reasonable range.</w:t>
      </w:r>
      <w:r w:rsidR="00D201C6" w:rsidRPr="00714339">
        <w:rPr>
          <w:b/>
        </w:rPr>
        <w:t xml:space="preserve"> </w:t>
      </w:r>
      <w:r w:rsidR="00443F33" w:rsidRPr="00714339">
        <w:rPr>
          <w:b/>
          <w:i/>
        </w:rPr>
        <w:t>In peak summer months where air conditioning is provided active cooling will be activated at 25</w:t>
      </w:r>
      <w:r w:rsidR="00443F33" w:rsidRPr="00714339">
        <w:rPr>
          <w:b/>
          <w:i/>
          <w:vertAlign w:val="superscript"/>
        </w:rPr>
        <w:t>o</w:t>
      </w:r>
      <w:r w:rsidR="00443F33" w:rsidRPr="00714339">
        <w:rPr>
          <w:b/>
          <w:i/>
        </w:rPr>
        <w:t xml:space="preserve">C to bring down to minimum temperature of </w:t>
      </w:r>
      <w:bookmarkStart w:id="0" w:name="_Hlk54017626"/>
      <w:r w:rsidR="00443F33" w:rsidRPr="00714339">
        <w:rPr>
          <w:b/>
          <w:i/>
        </w:rPr>
        <w:t>22</w:t>
      </w:r>
      <w:r w:rsidR="00443F33" w:rsidRPr="00714339">
        <w:rPr>
          <w:b/>
          <w:i/>
          <w:vertAlign w:val="superscript"/>
        </w:rPr>
        <w:t xml:space="preserve"> </w:t>
      </w:r>
      <w:proofErr w:type="spellStart"/>
      <w:r w:rsidR="00443F33" w:rsidRPr="00714339">
        <w:rPr>
          <w:b/>
          <w:i/>
          <w:vertAlign w:val="superscript"/>
        </w:rPr>
        <w:t>o</w:t>
      </w:r>
      <w:r w:rsidR="00443F33" w:rsidRPr="00714339">
        <w:rPr>
          <w:b/>
          <w:i/>
        </w:rPr>
        <w:t>C</w:t>
      </w:r>
      <w:bookmarkEnd w:id="0"/>
      <w:r w:rsidR="00443F33" w:rsidRPr="00714339">
        <w:rPr>
          <w:b/>
          <w:i/>
        </w:rPr>
        <w:t>.</w:t>
      </w:r>
      <w:proofErr w:type="spellEnd"/>
      <w:r w:rsidR="00B168F3">
        <w:rPr>
          <w:i/>
        </w:rPr>
        <w:t xml:space="preserve"> </w:t>
      </w:r>
    </w:p>
    <w:p w14:paraId="55E23EC9" w14:textId="77777777" w:rsidR="00714339" w:rsidRDefault="001D23B5" w:rsidP="00A5294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Corridors and circulation sp</w:t>
      </w:r>
      <w:r w:rsidR="00714339" w:rsidRPr="00455B3F">
        <w:rPr>
          <w:sz w:val="24"/>
          <w:szCs w:val="24"/>
        </w:rPr>
        <w:t>aces shall not be heated above 18</w:t>
      </w:r>
      <w:r w:rsidR="00714339" w:rsidRPr="00455B3F">
        <w:rPr>
          <w:sz w:val="24"/>
          <w:szCs w:val="24"/>
          <w:vertAlign w:val="superscript"/>
        </w:rPr>
        <w:t>o</w:t>
      </w:r>
      <w:r w:rsidR="00714339">
        <w:rPr>
          <w:sz w:val="24"/>
          <w:szCs w:val="24"/>
        </w:rPr>
        <w:t>C</w:t>
      </w:r>
      <w:r w:rsidR="00842257">
        <w:rPr>
          <w:sz w:val="24"/>
          <w:szCs w:val="24"/>
        </w:rPr>
        <w:t xml:space="preserve"> where control is possible</w:t>
      </w:r>
      <w:r w:rsidR="00714339" w:rsidRPr="00455B3F">
        <w:rPr>
          <w:sz w:val="24"/>
          <w:szCs w:val="24"/>
        </w:rPr>
        <w:t>.</w:t>
      </w:r>
    </w:p>
    <w:p w14:paraId="638F8EBE" w14:textId="77777777" w:rsidR="0080146E" w:rsidRDefault="0080146E" w:rsidP="0080146E">
      <w:pPr>
        <w:rPr>
          <w:sz w:val="24"/>
          <w:szCs w:val="24"/>
        </w:rPr>
      </w:pPr>
      <w:r w:rsidRPr="0080146E">
        <w:rPr>
          <w:b/>
          <w:sz w:val="24"/>
          <w:szCs w:val="24"/>
        </w:rPr>
        <w:t>Areas</w:t>
      </w:r>
      <w:r w:rsidR="00E80285">
        <w:rPr>
          <w:b/>
          <w:sz w:val="24"/>
          <w:szCs w:val="24"/>
        </w:rPr>
        <w:t xml:space="preserve"> of Exception</w:t>
      </w:r>
      <w:r w:rsidR="001D23B5">
        <w:rPr>
          <w:sz w:val="24"/>
          <w:szCs w:val="24"/>
        </w:rPr>
        <w:t xml:space="preserve"> – this guidance</w:t>
      </w:r>
      <w:r>
        <w:rPr>
          <w:sz w:val="24"/>
          <w:szCs w:val="24"/>
        </w:rPr>
        <w:t xml:space="preserve"> will not be enforced in areas such as server rooms, cold rooms, biological services areas and</w:t>
      </w:r>
      <w:r w:rsidR="00C86C47">
        <w:rPr>
          <w:sz w:val="24"/>
          <w:szCs w:val="24"/>
        </w:rPr>
        <w:t xml:space="preserve"> some</w:t>
      </w:r>
      <w:r>
        <w:rPr>
          <w:sz w:val="24"/>
          <w:szCs w:val="24"/>
        </w:rPr>
        <w:t xml:space="preserve"> laboratories </w:t>
      </w:r>
      <w:r w:rsidR="00AD56C0">
        <w:rPr>
          <w:sz w:val="24"/>
          <w:szCs w:val="24"/>
        </w:rPr>
        <w:t>where</w:t>
      </w:r>
      <w:r>
        <w:rPr>
          <w:sz w:val="24"/>
          <w:szCs w:val="24"/>
        </w:rPr>
        <w:t xml:space="preserve"> temperature sensitivities</w:t>
      </w:r>
      <w:r w:rsidR="00AD56C0">
        <w:rPr>
          <w:sz w:val="24"/>
          <w:szCs w:val="24"/>
        </w:rPr>
        <w:t xml:space="preserve"> are</w:t>
      </w:r>
      <w:r w:rsidR="001D7BE4">
        <w:rPr>
          <w:sz w:val="24"/>
          <w:szCs w:val="24"/>
        </w:rPr>
        <w:t xml:space="preserve"> a</w:t>
      </w:r>
      <w:r w:rsidR="00AD56C0">
        <w:rPr>
          <w:sz w:val="24"/>
          <w:szCs w:val="24"/>
        </w:rPr>
        <w:t xml:space="preserve"> factor</w:t>
      </w:r>
      <w:r>
        <w:rPr>
          <w:sz w:val="24"/>
          <w:szCs w:val="24"/>
        </w:rPr>
        <w:t>.</w:t>
      </w:r>
      <w:r w:rsidR="00C86C47">
        <w:rPr>
          <w:sz w:val="24"/>
          <w:szCs w:val="24"/>
        </w:rPr>
        <w:t xml:space="preserve"> NB –</w:t>
      </w:r>
      <w:r w:rsidR="00020D94">
        <w:rPr>
          <w:sz w:val="24"/>
          <w:szCs w:val="24"/>
        </w:rPr>
        <w:t xml:space="preserve"> in some spaces air conditioning may be turned off and windows kept open instead to reduce infection risks.</w:t>
      </w:r>
      <w:r w:rsidR="003E4203">
        <w:rPr>
          <w:sz w:val="24"/>
          <w:szCs w:val="24"/>
        </w:rPr>
        <w:t xml:space="preserve"> </w:t>
      </w:r>
      <w:r w:rsidR="00523473">
        <w:rPr>
          <w:sz w:val="24"/>
          <w:szCs w:val="24"/>
        </w:rPr>
        <w:t>(</w:t>
      </w:r>
      <w:r w:rsidR="0093640A">
        <w:rPr>
          <w:sz w:val="24"/>
          <w:szCs w:val="24"/>
        </w:rPr>
        <w:t>Note</w:t>
      </w:r>
      <w:r w:rsidR="00523473">
        <w:rPr>
          <w:sz w:val="24"/>
          <w:szCs w:val="24"/>
        </w:rPr>
        <w:t xml:space="preserve"> </w:t>
      </w:r>
      <w:r w:rsidR="009402C7">
        <w:rPr>
          <w:sz w:val="24"/>
          <w:szCs w:val="24"/>
        </w:rPr>
        <w:t>–</w:t>
      </w:r>
      <w:r w:rsidR="00523473">
        <w:rPr>
          <w:sz w:val="24"/>
          <w:szCs w:val="24"/>
        </w:rPr>
        <w:t xml:space="preserve"> </w:t>
      </w:r>
      <w:r w:rsidR="0093640A">
        <w:rPr>
          <w:sz w:val="24"/>
          <w:szCs w:val="24"/>
        </w:rPr>
        <w:t>D</w:t>
      </w:r>
      <w:r w:rsidR="009402C7">
        <w:rPr>
          <w:sz w:val="24"/>
          <w:szCs w:val="24"/>
        </w:rPr>
        <w:t xml:space="preserve">ue to Covid-19 as occupancy increases there may be instances where windows may need to left open in </w:t>
      </w:r>
      <w:r w:rsidR="0093640A">
        <w:rPr>
          <w:sz w:val="24"/>
          <w:szCs w:val="24"/>
        </w:rPr>
        <w:t>air-conditioned</w:t>
      </w:r>
      <w:r w:rsidR="009402C7">
        <w:rPr>
          <w:sz w:val="24"/>
          <w:szCs w:val="24"/>
        </w:rPr>
        <w:t xml:space="preserve"> spaces but in most cases the a/c would be turned off).</w:t>
      </w:r>
    </w:p>
    <w:p w14:paraId="1563F42E" w14:textId="77777777" w:rsidR="00E80285" w:rsidRDefault="001137C3" w:rsidP="0080146E">
      <w:pPr>
        <w:rPr>
          <w:sz w:val="24"/>
          <w:szCs w:val="24"/>
        </w:rPr>
      </w:pPr>
      <w:r>
        <w:rPr>
          <w:sz w:val="24"/>
          <w:szCs w:val="24"/>
        </w:rPr>
        <w:t>This guidance will also be</w:t>
      </w:r>
      <w:r w:rsidR="00EE48E0">
        <w:rPr>
          <w:sz w:val="24"/>
          <w:szCs w:val="24"/>
        </w:rPr>
        <w:t xml:space="preserve"> used to set temperature control mechanisms for new builds and refurbishments </w:t>
      </w:r>
      <w:r w:rsidR="00603FA2">
        <w:rPr>
          <w:sz w:val="24"/>
          <w:szCs w:val="24"/>
        </w:rPr>
        <w:t xml:space="preserve">projects. And where infrastructure does not allow </w:t>
      </w:r>
      <w:r w:rsidR="00AD491E">
        <w:rPr>
          <w:sz w:val="24"/>
          <w:szCs w:val="24"/>
        </w:rPr>
        <w:t xml:space="preserve">for automated </w:t>
      </w:r>
      <w:r w:rsidR="00603FA2">
        <w:rPr>
          <w:sz w:val="24"/>
          <w:szCs w:val="24"/>
        </w:rPr>
        <w:t>control</w:t>
      </w:r>
      <w:r w:rsidR="00AD491E">
        <w:rPr>
          <w:sz w:val="24"/>
          <w:szCs w:val="24"/>
        </w:rPr>
        <w:t xml:space="preserve">s, management procedures will be adopted to help deliver outcomes which align with the recommendations of the guidance. </w:t>
      </w:r>
    </w:p>
    <w:p w14:paraId="369B446E" w14:textId="77777777" w:rsidR="00C30384" w:rsidRPr="00C30384" w:rsidRDefault="00C30384" w:rsidP="005F1ED4">
      <w:pPr>
        <w:spacing w:after="120"/>
        <w:rPr>
          <w:b/>
          <w:sz w:val="24"/>
          <w:szCs w:val="24"/>
        </w:rPr>
      </w:pPr>
      <w:r w:rsidRPr="00C30384">
        <w:rPr>
          <w:b/>
          <w:sz w:val="24"/>
          <w:szCs w:val="24"/>
        </w:rPr>
        <w:t>Space Heating and Cooling Temperature at Some London Universities</w:t>
      </w:r>
    </w:p>
    <w:p w14:paraId="7D9D00E1" w14:textId="77777777" w:rsidR="000950D5" w:rsidRDefault="000950D5" w:rsidP="0080146E">
      <w:pPr>
        <w:rPr>
          <w:sz w:val="24"/>
          <w:szCs w:val="24"/>
        </w:rPr>
      </w:pPr>
      <w:r>
        <w:rPr>
          <w:sz w:val="24"/>
          <w:szCs w:val="24"/>
        </w:rPr>
        <w:t xml:space="preserve">It should be noted that LSHTM is not alone in having a space temperature </w:t>
      </w:r>
      <w:r w:rsidR="00D466B7">
        <w:rPr>
          <w:sz w:val="24"/>
          <w:szCs w:val="24"/>
        </w:rPr>
        <w:t>procedure</w:t>
      </w:r>
      <w:r w:rsidR="0070301C">
        <w:rPr>
          <w:sz w:val="24"/>
          <w:szCs w:val="24"/>
        </w:rPr>
        <w:t>. A number of institutions in London already have temperature policies in place. Below is a list of some of them.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1134"/>
        <w:gridCol w:w="992"/>
      </w:tblGrid>
      <w:tr w:rsidR="00B047B5" w14:paraId="0E1D1732" w14:textId="77777777" w:rsidTr="005004FA">
        <w:trPr>
          <w:jc w:val="center"/>
        </w:trPr>
        <w:tc>
          <w:tcPr>
            <w:tcW w:w="4786" w:type="dxa"/>
          </w:tcPr>
          <w:p w14:paraId="0B37BE8A" w14:textId="77777777" w:rsidR="00B047B5" w:rsidRPr="005004FA" w:rsidRDefault="005004FA" w:rsidP="0080146E">
            <w:pPr>
              <w:rPr>
                <w:b/>
                <w:sz w:val="24"/>
                <w:szCs w:val="24"/>
              </w:rPr>
            </w:pPr>
            <w:r w:rsidRPr="005004FA">
              <w:rPr>
                <w:b/>
                <w:sz w:val="24"/>
                <w:szCs w:val="24"/>
              </w:rPr>
              <w:t xml:space="preserve">London University Temperature Policy Range </w:t>
            </w:r>
          </w:p>
        </w:tc>
        <w:tc>
          <w:tcPr>
            <w:tcW w:w="1134" w:type="dxa"/>
          </w:tcPr>
          <w:p w14:paraId="74955EEA" w14:textId="77777777" w:rsidR="00B047B5" w:rsidRPr="005004FA" w:rsidRDefault="005004FA" w:rsidP="005004FA">
            <w:pPr>
              <w:jc w:val="center"/>
              <w:rPr>
                <w:b/>
                <w:sz w:val="24"/>
                <w:szCs w:val="24"/>
              </w:rPr>
            </w:pPr>
            <w:r w:rsidRPr="005004FA">
              <w:rPr>
                <w:b/>
                <w:sz w:val="24"/>
                <w:szCs w:val="24"/>
              </w:rPr>
              <w:t>Min</w:t>
            </w:r>
          </w:p>
        </w:tc>
        <w:tc>
          <w:tcPr>
            <w:tcW w:w="992" w:type="dxa"/>
          </w:tcPr>
          <w:p w14:paraId="21672C59" w14:textId="77777777" w:rsidR="00B047B5" w:rsidRPr="005004FA" w:rsidRDefault="005004FA" w:rsidP="005004FA">
            <w:pPr>
              <w:jc w:val="center"/>
              <w:rPr>
                <w:b/>
                <w:sz w:val="24"/>
                <w:szCs w:val="24"/>
              </w:rPr>
            </w:pPr>
            <w:r w:rsidRPr="005004FA">
              <w:rPr>
                <w:b/>
                <w:sz w:val="24"/>
                <w:szCs w:val="24"/>
              </w:rPr>
              <w:t>Max</w:t>
            </w:r>
          </w:p>
        </w:tc>
      </w:tr>
      <w:tr w:rsidR="00B047B5" w14:paraId="5E7F834D" w14:textId="77777777" w:rsidTr="005004FA">
        <w:trPr>
          <w:jc w:val="center"/>
        </w:trPr>
        <w:tc>
          <w:tcPr>
            <w:tcW w:w="4786" w:type="dxa"/>
          </w:tcPr>
          <w:p w14:paraId="0D0F89DF" w14:textId="77777777" w:rsidR="00B047B5" w:rsidRDefault="00B047B5" w:rsidP="0080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 College</w:t>
            </w:r>
          </w:p>
        </w:tc>
        <w:tc>
          <w:tcPr>
            <w:tcW w:w="1134" w:type="dxa"/>
          </w:tcPr>
          <w:p w14:paraId="2828E609" w14:textId="77777777" w:rsidR="00B047B5" w:rsidRPr="00C30384" w:rsidRDefault="00C30384" w:rsidP="0080146E">
            <w:pPr>
              <w:rPr>
                <w:sz w:val="20"/>
                <w:szCs w:val="20"/>
              </w:rPr>
            </w:pPr>
            <w:r w:rsidRPr="00C30384">
              <w:rPr>
                <w:sz w:val="20"/>
                <w:szCs w:val="20"/>
              </w:rPr>
              <w:t>18</w:t>
            </w:r>
            <w:r w:rsidRPr="00C30384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C30384">
              <w:rPr>
                <w:sz w:val="20"/>
                <w:szCs w:val="20"/>
                <w:vertAlign w:val="superscript"/>
              </w:rPr>
              <w:t>o</w:t>
            </w:r>
            <w:r w:rsidRPr="00C30384">
              <w:rPr>
                <w:sz w:val="20"/>
                <w:szCs w:val="20"/>
              </w:rPr>
              <w:t>C</w:t>
            </w:r>
            <w:proofErr w:type="spellEnd"/>
          </w:p>
        </w:tc>
        <w:tc>
          <w:tcPr>
            <w:tcW w:w="992" w:type="dxa"/>
          </w:tcPr>
          <w:p w14:paraId="440DBFAF" w14:textId="77777777" w:rsidR="00B047B5" w:rsidRPr="00C30384" w:rsidRDefault="00C30384" w:rsidP="0080146E">
            <w:pPr>
              <w:rPr>
                <w:sz w:val="20"/>
                <w:szCs w:val="20"/>
              </w:rPr>
            </w:pPr>
            <w:r w:rsidRPr="00C30384">
              <w:rPr>
                <w:sz w:val="20"/>
                <w:szCs w:val="20"/>
              </w:rPr>
              <w:t>26</w:t>
            </w:r>
            <w:r w:rsidRPr="00C30384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C30384">
              <w:rPr>
                <w:sz w:val="20"/>
                <w:szCs w:val="20"/>
                <w:vertAlign w:val="superscript"/>
              </w:rPr>
              <w:t>o</w:t>
            </w:r>
            <w:r w:rsidRPr="00C30384">
              <w:rPr>
                <w:sz w:val="20"/>
                <w:szCs w:val="20"/>
              </w:rPr>
              <w:t>C</w:t>
            </w:r>
            <w:proofErr w:type="spellEnd"/>
          </w:p>
        </w:tc>
      </w:tr>
      <w:tr w:rsidR="00B047B5" w14:paraId="755954B4" w14:textId="77777777" w:rsidTr="005004FA">
        <w:trPr>
          <w:jc w:val="center"/>
        </w:trPr>
        <w:tc>
          <w:tcPr>
            <w:tcW w:w="4786" w:type="dxa"/>
          </w:tcPr>
          <w:p w14:paraId="5CDCFBEF" w14:textId="77777777" w:rsidR="00B047B5" w:rsidRDefault="00B047B5" w:rsidP="0080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Imperial College</w:t>
            </w:r>
          </w:p>
        </w:tc>
        <w:tc>
          <w:tcPr>
            <w:tcW w:w="1134" w:type="dxa"/>
          </w:tcPr>
          <w:p w14:paraId="24B9ED4C" w14:textId="77777777" w:rsidR="00B047B5" w:rsidRPr="00C30384" w:rsidRDefault="00162A45" w:rsidP="0080146E">
            <w:pPr>
              <w:rPr>
                <w:sz w:val="20"/>
                <w:szCs w:val="20"/>
              </w:rPr>
            </w:pPr>
            <w:r w:rsidRPr="00C30384">
              <w:rPr>
                <w:sz w:val="20"/>
                <w:szCs w:val="20"/>
              </w:rPr>
              <w:t>19</w:t>
            </w:r>
            <w:r w:rsidR="00C30384" w:rsidRPr="00C30384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C30384" w:rsidRPr="00C30384">
              <w:rPr>
                <w:sz w:val="20"/>
                <w:szCs w:val="20"/>
                <w:vertAlign w:val="superscript"/>
              </w:rPr>
              <w:t>o</w:t>
            </w:r>
            <w:r w:rsidR="00C30384" w:rsidRPr="00C30384">
              <w:rPr>
                <w:sz w:val="20"/>
                <w:szCs w:val="20"/>
              </w:rPr>
              <w:t>C</w:t>
            </w:r>
            <w:proofErr w:type="spellEnd"/>
          </w:p>
        </w:tc>
        <w:tc>
          <w:tcPr>
            <w:tcW w:w="992" w:type="dxa"/>
          </w:tcPr>
          <w:p w14:paraId="0BD13E8D" w14:textId="77777777" w:rsidR="00B047B5" w:rsidRPr="00C30384" w:rsidRDefault="00162A45" w:rsidP="0080146E">
            <w:pPr>
              <w:rPr>
                <w:sz w:val="20"/>
                <w:szCs w:val="20"/>
              </w:rPr>
            </w:pPr>
            <w:r w:rsidRPr="00C30384">
              <w:rPr>
                <w:sz w:val="20"/>
                <w:szCs w:val="20"/>
              </w:rPr>
              <w:t>28</w:t>
            </w:r>
            <w:r w:rsidR="00C30384" w:rsidRPr="00C30384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C30384" w:rsidRPr="00C30384">
              <w:rPr>
                <w:sz w:val="20"/>
                <w:szCs w:val="20"/>
                <w:vertAlign w:val="superscript"/>
              </w:rPr>
              <w:t>o</w:t>
            </w:r>
            <w:r w:rsidR="00C30384" w:rsidRPr="00C30384">
              <w:rPr>
                <w:sz w:val="20"/>
                <w:szCs w:val="20"/>
              </w:rPr>
              <w:t>C</w:t>
            </w:r>
            <w:proofErr w:type="spellEnd"/>
          </w:p>
        </w:tc>
      </w:tr>
      <w:tr w:rsidR="00C30384" w14:paraId="23F1C5F8" w14:textId="77777777" w:rsidTr="005004FA">
        <w:trPr>
          <w:jc w:val="center"/>
        </w:trPr>
        <w:tc>
          <w:tcPr>
            <w:tcW w:w="4786" w:type="dxa"/>
          </w:tcPr>
          <w:p w14:paraId="7F13610B" w14:textId="77777777" w:rsidR="00C30384" w:rsidRDefault="00C30384" w:rsidP="0080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UCL</w:t>
            </w:r>
          </w:p>
        </w:tc>
        <w:tc>
          <w:tcPr>
            <w:tcW w:w="1134" w:type="dxa"/>
          </w:tcPr>
          <w:p w14:paraId="257ED351" w14:textId="77777777" w:rsidR="00C30384" w:rsidRPr="00C30384" w:rsidRDefault="00C30384">
            <w:pPr>
              <w:rPr>
                <w:sz w:val="20"/>
                <w:szCs w:val="20"/>
              </w:rPr>
            </w:pPr>
            <w:r w:rsidRPr="00C30384">
              <w:rPr>
                <w:sz w:val="20"/>
                <w:szCs w:val="20"/>
              </w:rPr>
              <w:t>19</w:t>
            </w:r>
            <w:r w:rsidRPr="00C30384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C30384">
              <w:rPr>
                <w:sz w:val="20"/>
                <w:szCs w:val="20"/>
                <w:vertAlign w:val="superscript"/>
              </w:rPr>
              <w:t>o</w:t>
            </w:r>
            <w:r w:rsidRPr="00C30384">
              <w:rPr>
                <w:sz w:val="20"/>
                <w:szCs w:val="20"/>
              </w:rPr>
              <w:t>C</w:t>
            </w:r>
            <w:proofErr w:type="spellEnd"/>
          </w:p>
        </w:tc>
        <w:tc>
          <w:tcPr>
            <w:tcW w:w="992" w:type="dxa"/>
          </w:tcPr>
          <w:p w14:paraId="0D7D88B2" w14:textId="77777777" w:rsidR="00C30384" w:rsidRPr="00C30384" w:rsidRDefault="00C30384" w:rsidP="006F0DBB">
            <w:pPr>
              <w:rPr>
                <w:sz w:val="20"/>
                <w:szCs w:val="20"/>
              </w:rPr>
            </w:pPr>
            <w:r w:rsidRPr="00C30384">
              <w:rPr>
                <w:sz w:val="20"/>
                <w:szCs w:val="20"/>
              </w:rPr>
              <w:t>25</w:t>
            </w:r>
            <w:r w:rsidRPr="00C30384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C30384">
              <w:rPr>
                <w:sz w:val="20"/>
                <w:szCs w:val="20"/>
                <w:vertAlign w:val="superscript"/>
              </w:rPr>
              <w:t>o</w:t>
            </w:r>
            <w:r w:rsidRPr="00C30384">
              <w:rPr>
                <w:sz w:val="20"/>
                <w:szCs w:val="20"/>
              </w:rPr>
              <w:t>C</w:t>
            </w:r>
            <w:proofErr w:type="spellEnd"/>
          </w:p>
        </w:tc>
      </w:tr>
      <w:tr w:rsidR="00C30384" w14:paraId="7686CA62" w14:textId="77777777" w:rsidTr="005004FA">
        <w:trPr>
          <w:jc w:val="center"/>
        </w:trPr>
        <w:tc>
          <w:tcPr>
            <w:tcW w:w="4786" w:type="dxa"/>
          </w:tcPr>
          <w:p w14:paraId="0D448281" w14:textId="77777777" w:rsidR="00C30384" w:rsidRDefault="00C30384" w:rsidP="0080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 Mary University</w:t>
            </w:r>
          </w:p>
        </w:tc>
        <w:tc>
          <w:tcPr>
            <w:tcW w:w="1134" w:type="dxa"/>
          </w:tcPr>
          <w:p w14:paraId="184F4650" w14:textId="77777777" w:rsidR="00C30384" w:rsidRPr="00C30384" w:rsidRDefault="00C30384">
            <w:pPr>
              <w:rPr>
                <w:sz w:val="20"/>
                <w:szCs w:val="20"/>
              </w:rPr>
            </w:pPr>
            <w:r w:rsidRPr="00C30384">
              <w:rPr>
                <w:sz w:val="20"/>
                <w:szCs w:val="20"/>
              </w:rPr>
              <w:t>19</w:t>
            </w:r>
            <w:r w:rsidRPr="00C30384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C30384">
              <w:rPr>
                <w:sz w:val="20"/>
                <w:szCs w:val="20"/>
                <w:vertAlign w:val="superscript"/>
              </w:rPr>
              <w:t>o</w:t>
            </w:r>
            <w:r w:rsidRPr="00C30384">
              <w:rPr>
                <w:sz w:val="20"/>
                <w:szCs w:val="20"/>
              </w:rPr>
              <w:t>C</w:t>
            </w:r>
            <w:proofErr w:type="spellEnd"/>
          </w:p>
        </w:tc>
        <w:tc>
          <w:tcPr>
            <w:tcW w:w="992" w:type="dxa"/>
          </w:tcPr>
          <w:p w14:paraId="34492E6D" w14:textId="77777777" w:rsidR="00C30384" w:rsidRPr="00C30384" w:rsidRDefault="00C30384" w:rsidP="0080146E">
            <w:pPr>
              <w:rPr>
                <w:sz w:val="20"/>
                <w:szCs w:val="20"/>
              </w:rPr>
            </w:pPr>
            <w:r w:rsidRPr="00C30384">
              <w:rPr>
                <w:sz w:val="20"/>
                <w:szCs w:val="20"/>
              </w:rPr>
              <w:t>26</w:t>
            </w:r>
            <w:r w:rsidRPr="00C30384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C30384">
              <w:rPr>
                <w:sz w:val="20"/>
                <w:szCs w:val="20"/>
                <w:vertAlign w:val="superscript"/>
              </w:rPr>
              <w:t>o</w:t>
            </w:r>
            <w:r w:rsidRPr="00C30384">
              <w:rPr>
                <w:sz w:val="20"/>
                <w:szCs w:val="20"/>
              </w:rPr>
              <w:t>C</w:t>
            </w:r>
            <w:proofErr w:type="spellEnd"/>
          </w:p>
        </w:tc>
      </w:tr>
      <w:tr w:rsidR="00C30384" w14:paraId="263C64D2" w14:textId="77777777" w:rsidTr="005004FA">
        <w:trPr>
          <w:jc w:val="center"/>
        </w:trPr>
        <w:tc>
          <w:tcPr>
            <w:tcW w:w="4786" w:type="dxa"/>
          </w:tcPr>
          <w:p w14:paraId="2C0F1A0C" w14:textId="77777777" w:rsidR="00C30384" w:rsidRDefault="00C30384" w:rsidP="0080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London Metropolitan University</w:t>
            </w:r>
          </w:p>
        </w:tc>
        <w:tc>
          <w:tcPr>
            <w:tcW w:w="1134" w:type="dxa"/>
          </w:tcPr>
          <w:p w14:paraId="5A670F5B" w14:textId="77777777" w:rsidR="00C30384" w:rsidRPr="00C30384" w:rsidRDefault="00C30384">
            <w:pPr>
              <w:rPr>
                <w:sz w:val="20"/>
                <w:szCs w:val="20"/>
              </w:rPr>
            </w:pPr>
            <w:r w:rsidRPr="00C30384">
              <w:rPr>
                <w:sz w:val="20"/>
                <w:szCs w:val="20"/>
              </w:rPr>
              <w:t>19</w:t>
            </w:r>
            <w:r w:rsidRPr="00C30384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C30384">
              <w:rPr>
                <w:sz w:val="20"/>
                <w:szCs w:val="20"/>
                <w:vertAlign w:val="superscript"/>
              </w:rPr>
              <w:t>o</w:t>
            </w:r>
            <w:r w:rsidRPr="00C30384">
              <w:rPr>
                <w:sz w:val="20"/>
                <w:szCs w:val="20"/>
              </w:rPr>
              <w:t>C</w:t>
            </w:r>
            <w:proofErr w:type="spellEnd"/>
          </w:p>
        </w:tc>
        <w:tc>
          <w:tcPr>
            <w:tcW w:w="992" w:type="dxa"/>
          </w:tcPr>
          <w:p w14:paraId="3EC4FD76" w14:textId="77777777" w:rsidR="00C30384" w:rsidRPr="00C30384" w:rsidRDefault="00C30384" w:rsidP="00162A45">
            <w:pPr>
              <w:rPr>
                <w:sz w:val="20"/>
                <w:szCs w:val="20"/>
              </w:rPr>
            </w:pPr>
            <w:r w:rsidRPr="00C30384">
              <w:rPr>
                <w:sz w:val="20"/>
                <w:szCs w:val="20"/>
              </w:rPr>
              <w:t>26</w:t>
            </w:r>
            <w:r w:rsidRPr="00C30384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C30384">
              <w:rPr>
                <w:sz w:val="20"/>
                <w:szCs w:val="20"/>
                <w:vertAlign w:val="superscript"/>
              </w:rPr>
              <w:t>o</w:t>
            </w:r>
            <w:r w:rsidRPr="00C30384">
              <w:rPr>
                <w:sz w:val="20"/>
                <w:szCs w:val="20"/>
              </w:rPr>
              <w:t>C</w:t>
            </w:r>
            <w:proofErr w:type="spellEnd"/>
          </w:p>
        </w:tc>
      </w:tr>
    </w:tbl>
    <w:p w14:paraId="75F494AB" w14:textId="77777777" w:rsidR="00455B3F" w:rsidRPr="00455B3F" w:rsidRDefault="00CB6887" w:rsidP="00C3038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Occupants</w:t>
      </w:r>
      <w:r w:rsidR="00455B3F" w:rsidRPr="00455B3F">
        <w:rPr>
          <w:b/>
          <w:sz w:val="24"/>
          <w:szCs w:val="24"/>
        </w:rPr>
        <w:t xml:space="preserve"> </w:t>
      </w:r>
      <w:r w:rsidR="00DE3634">
        <w:rPr>
          <w:b/>
          <w:sz w:val="24"/>
          <w:szCs w:val="24"/>
        </w:rPr>
        <w:t xml:space="preserve">Code of </w:t>
      </w:r>
      <w:r w:rsidR="00C30384">
        <w:rPr>
          <w:b/>
          <w:sz w:val="24"/>
          <w:szCs w:val="24"/>
        </w:rPr>
        <w:t>Conduct</w:t>
      </w:r>
      <w:r w:rsidR="0081186A">
        <w:rPr>
          <w:b/>
          <w:sz w:val="24"/>
          <w:szCs w:val="24"/>
        </w:rPr>
        <w:t>;</w:t>
      </w:r>
    </w:p>
    <w:p w14:paraId="42F84FCB" w14:textId="77777777" w:rsidR="00455B3F" w:rsidRDefault="00744351" w:rsidP="00A5294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Wear</w:t>
      </w:r>
      <w:r w:rsidR="00455B3F">
        <w:rPr>
          <w:sz w:val="24"/>
          <w:szCs w:val="24"/>
        </w:rPr>
        <w:t xml:space="preserve"> clothing appropriate for external weather conditions. If the weather outside is cold, </w:t>
      </w:r>
      <w:r w:rsidR="00524F47">
        <w:rPr>
          <w:sz w:val="24"/>
          <w:szCs w:val="24"/>
        </w:rPr>
        <w:t>then the internal temperature will be impacted.</w:t>
      </w:r>
      <w:r w:rsidR="00455B3F">
        <w:rPr>
          <w:sz w:val="24"/>
          <w:szCs w:val="24"/>
        </w:rPr>
        <w:t xml:space="preserve"> </w:t>
      </w:r>
    </w:p>
    <w:p w14:paraId="4B19F956" w14:textId="77777777" w:rsidR="00455B3F" w:rsidRPr="005021B3" w:rsidRDefault="00524F47" w:rsidP="00A5294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Opening windows and doors during the summer</w:t>
      </w:r>
      <w:r w:rsidR="00455B3F">
        <w:rPr>
          <w:sz w:val="24"/>
          <w:szCs w:val="24"/>
        </w:rPr>
        <w:t xml:space="preserve"> </w:t>
      </w:r>
      <w:r w:rsidR="00455B3F" w:rsidRPr="005021B3">
        <w:rPr>
          <w:sz w:val="24"/>
          <w:szCs w:val="24"/>
        </w:rPr>
        <w:t>to create a through-flow of fresh air.</w:t>
      </w:r>
      <w:r w:rsidR="00455B3F">
        <w:rPr>
          <w:sz w:val="24"/>
          <w:szCs w:val="24"/>
        </w:rPr>
        <w:t xml:space="preserve"> </w:t>
      </w:r>
      <w:r w:rsidR="00D71047">
        <w:rPr>
          <w:sz w:val="24"/>
          <w:szCs w:val="24"/>
        </w:rPr>
        <w:t xml:space="preserve">(NB – </w:t>
      </w:r>
      <w:r w:rsidR="00455B3F" w:rsidRPr="005021B3">
        <w:rPr>
          <w:sz w:val="24"/>
          <w:szCs w:val="24"/>
        </w:rPr>
        <w:t xml:space="preserve">all windows and doors must be kept closed in </w:t>
      </w:r>
      <w:r w:rsidR="009C76CC" w:rsidRPr="005021B3">
        <w:rPr>
          <w:sz w:val="24"/>
          <w:szCs w:val="24"/>
        </w:rPr>
        <w:t>air-conditioned</w:t>
      </w:r>
      <w:r w:rsidR="00455B3F" w:rsidRPr="005021B3">
        <w:rPr>
          <w:sz w:val="24"/>
          <w:szCs w:val="24"/>
        </w:rPr>
        <w:t xml:space="preserve"> areas</w:t>
      </w:r>
      <w:r w:rsidR="00932B1D">
        <w:rPr>
          <w:sz w:val="24"/>
          <w:szCs w:val="24"/>
        </w:rPr>
        <w:t>)</w:t>
      </w:r>
      <w:r w:rsidR="00455B3F">
        <w:rPr>
          <w:sz w:val="24"/>
          <w:szCs w:val="24"/>
        </w:rPr>
        <w:t>.</w:t>
      </w:r>
    </w:p>
    <w:p w14:paraId="3E7F22DF" w14:textId="77777777" w:rsidR="00455B3F" w:rsidRPr="005021B3" w:rsidRDefault="00C372FC" w:rsidP="00A5294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5021B3">
        <w:rPr>
          <w:sz w:val="24"/>
          <w:szCs w:val="24"/>
        </w:rPr>
        <w:t>witching off electrical equipment and</w:t>
      </w:r>
      <w:r>
        <w:rPr>
          <w:sz w:val="24"/>
          <w:szCs w:val="24"/>
        </w:rPr>
        <w:t xml:space="preserve"> </w:t>
      </w:r>
      <w:r w:rsidRPr="005021B3">
        <w:rPr>
          <w:sz w:val="24"/>
          <w:szCs w:val="24"/>
        </w:rPr>
        <w:t>lighting when not needed</w:t>
      </w:r>
      <w:r>
        <w:rPr>
          <w:sz w:val="24"/>
          <w:szCs w:val="24"/>
        </w:rPr>
        <w:t xml:space="preserve"> to reduce need for cooling</w:t>
      </w:r>
      <w:r w:rsidR="00455B3F" w:rsidRPr="005021B3">
        <w:rPr>
          <w:sz w:val="24"/>
          <w:szCs w:val="24"/>
        </w:rPr>
        <w:t>.</w:t>
      </w:r>
    </w:p>
    <w:p w14:paraId="2E699B8E" w14:textId="77777777" w:rsidR="00455B3F" w:rsidRDefault="00932B1D" w:rsidP="00A5294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Report any problems to the </w:t>
      </w:r>
      <w:r w:rsidR="00803CD9">
        <w:rPr>
          <w:sz w:val="24"/>
          <w:szCs w:val="24"/>
        </w:rPr>
        <w:t>Estates Department Helpdesk including damages to windows and doors.</w:t>
      </w:r>
      <w:r w:rsidR="00DE3634">
        <w:rPr>
          <w:sz w:val="24"/>
          <w:szCs w:val="24"/>
        </w:rPr>
        <w:t xml:space="preserve"> </w:t>
      </w:r>
      <w:r w:rsidR="00744351">
        <w:rPr>
          <w:sz w:val="24"/>
          <w:szCs w:val="24"/>
        </w:rPr>
        <w:t>Portable air conditioners or portable electric heaters must NOT be used unless supplied by Estates.</w:t>
      </w:r>
    </w:p>
    <w:p w14:paraId="2481688F" w14:textId="77777777" w:rsidR="00131EF9" w:rsidRDefault="00131EF9" w:rsidP="00A5294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If special consideration is required by some individuals due to health reason then managers should contact the health and safety office.</w:t>
      </w:r>
    </w:p>
    <w:p w14:paraId="139504DA" w14:textId="77777777" w:rsidR="0081343C" w:rsidRDefault="000E5A7E" w:rsidP="00C30384">
      <w:pPr>
        <w:rPr>
          <w:sz w:val="24"/>
          <w:szCs w:val="24"/>
        </w:rPr>
      </w:pPr>
      <w:r>
        <w:rPr>
          <w:sz w:val="24"/>
          <w:szCs w:val="24"/>
        </w:rPr>
        <w:t>The temperatures stated in this guidance are in line with institutions with similar buildings and operations.  This guidance</w:t>
      </w:r>
      <w:r w:rsidR="00834BCC">
        <w:rPr>
          <w:sz w:val="24"/>
          <w:szCs w:val="24"/>
        </w:rPr>
        <w:t xml:space="preserve"> will be reviewed annually with </w:t>
      </w:r>
      <w:r w:rsidR="0080146E">
        <w:rPr>
          <w:sz w:val="24"/>
          <w:szCs w:val="24"/>
        </w:rPr>
        <w:t>due co</w:t>
      </w:r>
      <w:r>
        <w:rPr>
          <w:sz w:val="24"/>
          <w:szCs w:val="24"/>
        </w:rPr>
        <w:t>nsideration to</w:t>
      </w:r>
      <w:r w:rsidR="00834BCC">
        <w:rPr>
          <w:sz w:val="24"/>
          <w:szCs w:val="24"/>
        </w:rPr>
        <w:t xml:space="preserve"> </w:t>
      </w:r>
      <w:r>
        <w:rPr>
          <w:sz w:val="24"/>
          <w:szCs w:val="24"/>
        </w:rPr>
        <w:t>trends in</w:t>
      </w:r>
      <w:r w:rsidR="00834BCC">
        <w:rPr>
          <w:sz w:val="24"/>
          <w:szCs w:val="24"/>
        </w:rPr>
        <w:t xml:space="preserve"> sever</w:t>
      </w:r>
      <w:r w:rsidR="00803CD9">
        <w:rPr>
          <w:sz w:val="24"/>
          <w:szCs w:val="24"/>
        </w:rPr>
        <w:t>ity or mildness of the winter and</w:t>
      </w:r>
      <w:r w:rsidR="00834BCC">
        <w:rPr>
          <w:sz w:val="24"/>
          <w:szCs w:val="24"/>
        </w:rPr>
        <w:t xml:space="preserve"> summer months. </w:t>
      </w:r>
    </w:p>
    <w:p w14:paraId="56E7DCEF" w14:textId="77777777" w:rsidR="00CF7AF4" w:rsidRDefault="00CF7AF4" w:rsidP="00C30384"/>
    <w:p w14:paraId="1813B071" w14:textId="77777777" w:rsidR="00CF7AF4" w:rsidRDefault="00CF7AF4" w:rsidP="00C30384"/>
    <w:p w14:paraId="46649CF1" w14:textId="77777777" w:rsidR="00CF7AF4" w:rsidRDefault="00CF7AF4" w:rsidP="00C30384"/>
    <w:p w14:paraId="1CE5A4BE" w14:textId="77777777" w:rsidR="00CF7AF4" w:rsidRDefault="00CF7AF4" w:rsidP="00C30384"/>
    <w:p w14:paraId="30EDC2AC" w14:textId="77777777" w:rsidR="00CF7AF4" w:rsidRDefault="00CF7AF4" w:rsidP="00C30384"/>
    <w:p w14:paraId="2C521C6C" w14:textId="77777777" w:rsidR="00CF7AF4" w:rsidRDefault="00CF7AF4" w:rsidP="00C30384"/>
    <w:p w14:paraId="65193033" w14:textId="77777777" w:rsidR="00CF7AF4" w:rsidRDefault="00CF7AF4" w:rsidP="00C30384"/>
    <w:p w14:paraId="125B13FC" w14:textId="77777777" w:rsidR="00CF7AF4" w:rsidRDefault="00CF7AF4" w:rsidP="00C30384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9F0EAC" wp14:editId="7D02DD0F">
                <wp:simplePos x="0" y="0"/>
                <wp:positionH relativeFrom="margin">
                  <wp:posOffset>1213485</wp:posOffset>
                </wp:positionH>
                <wp:positionV relativeFrom="paragraph">
                  <wp:posOffset>191770</wp:posOffset>
                </wp:positionV>
                <wp:extent cx="3143250" cy="12668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266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9094E" w14:textId="77777777" w:rsidR="00CF7AF4" w:rsidRDefault="00CF7AF4" w:rsidP="00CF7AF4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LSHTM Estates Department </w:t>
                            </w:r>
                          </w:p>
                          <w:p w14:paraId="0856DAB8" w14:textId="77777777" w:rsidR="00CF7AF4" w:rsidRDefault="00CF7AF4" w:rsidP="00CF7AF4">
                            <w:pPr>
                              <w:spacing w:after="12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7116F2F" w14:textId="77777777" w:rsidR="00CF7AF4" w:rsidRDefault="00CF7AF4" w:rsidP="00CF7AF4">
                            <w:pPr>
                              <w:spacing w:after="12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E3033D" w14:textId="77777777" w:rsidR="00CF7AF4" w:rsidRDefault="00CF7AF4" w:rsidP="00CF7AF4">
                            <w:pPr>
                              <w:jc w:val="center"/>
                            </w:pPr>
                            <w:r>
                              <w:t>-----------------------------------------------------</w:t>
                            </w:r>
                          </w:p>
                          <w:p w14:paraId="1A001899" w14:textId="77777777" w:rsidR="00CF7AF4" w:rsidRDefault="00CF7AF4" w:rsidP="00CF7AF4">
                            <w:pPr>
                              <w:jc w:val="center"/>
                            </w:pPr>
                            <w:r>
                              <w:t xml:space="preserve">John Starmer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5.55pt;margin-top:15.1pt;width:247.5pt;height:99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" fillcolor="white [3201]" strokecolor="black [3200]" strokeweight="2pt">
                <v:textbox>
                  <w:txbxContent>
                    <w:p w:rsidR="00CF7AF4" w:rsidRDefault="00CF7AF4" w:rsidP="00CF7AF4">
                      <w:pPr>
                        <w:spacing w:after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LSHTM Estates Department </w:t>
                      </w:r>
                    </w:p>
                    <w:p w:rsidR="00CF7AF4" w:rsidRDefault="00CF7AF4" w:rsidP="00CF7AF4">
                      <w:pPr>
                        <w:spacing w:after="12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CF7AF4" w:rsidRDefault="00CF7AF4" w:rsidP="00CF7AF4">
                      <w:pPr>
                        <w:spacing w:after="12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CF7AF4" w:rsidRDefault="00CF7AF4" w:rsidP="00CF7AF4">
                      <w:pPr>
                        <w:jc w:val="center"/>
                      </w:pPr>
                      <w:r>
                        <w:t>-----------------------------------------------------</w:t>
                      </w:r>
                    </w:p>
                    <w:p w:rsidR="00CF7AF4" w:rsidRDefault="00CF7AF4" w:rsidP="00CF7AF4">
                      <w:pPr>
                        <w:jc w:val="center"/>
                      </w:pPr>
                      <w:r>
                        <w:t xml:space="preserve">John Starmer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1A5CE6" w14:textId="77777777" w:rsidR="00CF7AF4" w:rsidRDefault="00CF7AF4" w:rsidP="00C30384"/>
    <w:sectPr w:rsidR="00CF7AF4" w:rsidSect="00761495">
      <w:headerReference w:type="default" r:id="rId9"/>
      <w:footerReference w:type="default" r:id="rId10"/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9029" w14:textId="77777777" w:rsidR="00F91B8E" w:rsidRDefault="00F91B8E" w:rsidP="00EE0356">
      <w:pPr>
        <w:spacing w:after="0" w:line="240" w:lineRule="auto"/>
      </w:pPr>
      <w:r>
        <w:separator/>
      </w:r>
    </w:p>
  </w:endnote>
  <w:endnote w:type="continuationSeparator" w:id="0">
    <w:p w14:paraId="34D12003" w14:textId="77777777" w:rsidR="00F91B8E" w:rsidRDefault="00F91B8E" w:rsidP="00EE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644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0E526" w14:textId="77777777" w:rsidR="00C25281" w:rsidRDefault="00C252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7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A3B0F5" w14:textId="77777777" w:rsidR="00C25281" w:rsidRDefault="00C25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33B8" w14:textId="77777777" w:rsidR="00F91B8E" w:rsidRDefault="00F91B8E" w:rsidP="00EE0356">
      <w:pPr>
        <w:spacing w:after="0" w:line="240" w:lineRule="auto"/>
      </w:pPr>
      <w:r>
        <w:separator/>
      </w:r>
    </w:p>
  </w:footnote>
  <w:footnote w:type="continuationSeparator" w:id="0">
    <w:p w14:paraId="26139485" w14:textId="77777777" w:rsidR="00F91B8E" w:rsidRDefault="00F91B8E" w:rsidP="00EE0356">
      <w:pPr>
        <w:spacing w:after="0" w:line="240" w:lineRule="auto"/>
      </w:pPr>
      <w:r>
        <w:continuationSeparator/>
      </w:r>
    </w:p>
  </w:footnote>
  <w:footnote w:id="1">
    <w:p w14:paraId="3C966A3F" w14:textId="77777777" w:rsidR="00C25281" w:rsidRDefault="00C25281">
      <w:pPr>
        <w:pStyle w:val="FootnoteText"/>
      </w:pPr>
      <w:r>
        <w:rPr>
          <w:rStyle w:val="FootnoteReference"/>
        </w:rPr>
        <w:footnoteRef/>
      </w:r>
      <w:r>
        <w:t xml:space="preserve"> HSE Guidance – </w:t>
      </w:r>
      <w:hyperlink r:id="rId1" w:history="1">
        <w:r w:rsidRPr="00136B73">
          <w:rPr>
            <w:rStyle w:val="Hyperlink"/>
          </w:rPr>
          <w:t>http://www.hse.gov.uk/temperature/law.htm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0212" w14:textId="77777777" w:rsidR="00C25281" w:rsidRDefault="00563AE6" w:rsidP="005D0B6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3EF344" wp14:editId="280756B7">
          <wp:simplePos x="0" y="0"/>
          <wp:positionH relativeFrom="column">
            <wp:posOffset>4618355</wp:posOffset>
          </wp:positionH>
          <wp:positionV relativeFrom="paragraph">
            <wp:posOffset>-153035</wp:posOffset>
          </wp:positionV>
          <wp:extent cx="1863725" cy="979170"/>
          <wp:effectExtent l="0" t="0" r="3175" b="0"/>
          <wp:wrapSquare wrapText="bothSides"/>
          <wp:docPr id="2" name="Picture 1" descr="lshtm_log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htm_logo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3725" cy="97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382EC6" w14:textId="77777777" w:rsidR="00C25281" w:rsidRDefault="00C25281">
    <w:pPr>
      <w:pStyle w:val="Header"/>
    </w:pPr>
  </w:p>
  <w:p w14:paraId="386751A6" w14:textId="77777777" w:rsidR="00563AE6" w:rsidRDefault="00563AE6">
    <w:pPr>
      <w:pStyle w:val="Header"/>
    </w:pPr>
  </w:p>
  <w:p w14:paraId="6EB42079" w14:textId="77777777" w:rsidR="00563AE6" w:rsidRDefault="00563AE6">
    <w:pPr>
      <w:pStyle w:val="Header"/>
    </w:pPr>
  </w:p>
  <w:p w14:paraId="0F4EB3A0" w14:textId="77777777" w:rsidR="00563AE6" w:rsidRDefault="00563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3440"/>
    <w:multiLevelType w:val="hybridMultilevel"/>
    <w:tmpl w:val="6E82D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5163"/>
    <w:multiLevelType w:val="hybridMultilevel"/>
    <w:tmpl w:val="3224F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22A0F"/>
    <w:multiLevelType w:val="hybridMultilevel"/>
    <w:tmpl w:val="8E143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CB6"/>
    <w:multiLevelType w:val="hybridMultilevel"/>
    <w:tmpl w:val="AC12E3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64DC2"/>
    <w:multiLevelType w:val="hybridMultilevel"/>
    <w:tmpl w:val="BF56EDCE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375578">
    <w:abstractNumId w:val="3"/>
  </w:num>
  <w:num w:numId="2" w16cid:durableId="849101559">
    <w:abstractNumId w:val="0"/>
  </w:num>
  <w:num w:numId="3" w16cid:durableId="267853502">
    <w:abstractNumId w:val="4"/>
  </w:num>
  <w:num w:numId="4" w16cid:durableId="1397893112">
    <w:abstractNumId w:val="2"/>
  </w:num>
  <w:num w:numId="5" w16cid:durableId="901521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23"/>
    <w:rsid w:val="00001BDB"/>
    <w:rsid w:val="00020D94"/>
    <w:rsid w:val="000719F7"/>
    <w:rsid w:val="00087355"/>
    <w:rsid w:val="000950D5"/>
    <w:rsid w:val="000C4AE8"/>
    <w:rsid w:val="000E5A7E"/>
    <w:rsid w:val="001137C3"/>
    <w:rsid w:val="00131EF9"/>
    <w:rsid w:val="00161A94"/>
    <w:rsid w:val="00162A45"/>
    <w:rsid w:val="001A017E"/>
    <w:rsid w:val="001A36EB"/>
    <w:rsid w:val="001D238A"/>
    <w:rsid w:val="001D23B5"/>
    <w:rsid w:val="001D7BE4"/>
    <w:rsid w:val="0020045F"/>
    <w:rsid w:val="002500CA"/>
    <w:rsid w:val="002B7E95"/>
    <w:rsid w:val="002C0F89"/>
    <w:rsid w:val="002F0430"/>
    <w:rsid w:val="00377823"/>
    <w:rsid w:val="00382A12"/>
    <w:rsid w:val="003937B3"/>
    <w:rsid w:val="003E4203"/>
    <w:rsid w:val="003E7317"/>
    <w:rsid w:val="003F11CD"/>
    <w:rsid w:val="00436D14"/>
    <w:rsid w:val="00443F33"/>
    <w:rsid w:val="00455B3F"/>
    <w:rsid w:val="00496AC7"/>
    <w:rsid w:val="004B33FE"/>
    <w:rsid w:val="004D52A5"/>
    <w:rsid w:val="004F4F19"/>
    <w:rsid w:val="005004FA"/>
    <w:rsid w:val="00523473"/>
    <w:rsid w:val="00524F47"/>
    <w:rsid w:val="00547498"/>
    <w:rsid w:val="00563AE6"/>
    <w:rsid w:val="00583204"/>
    <w:rsid w:val="005A03BF"/>
    <w:rsid w:val="005D0B6C"/>
    <w:rsid w:val="005E4C5B"/>
    <w:rsid w:val="005F1ED4"/>
    <w:rsid w:val="00603FA2"/>
    <w:rsid w:val="0062304D"/>
    <w:rsid w:val="006F3BBB"/>
    <w:rsid w:val="0070301C"/>
    <w:rsid w:val="00714339"/>
    <w:rsid w:val="00742FB1"/>
    <w:rsid w:val="00744351"/>
    <w:rsid w:val="00761495"/>
    <w:rsid w:val="007E558E"/>
    <w:rsid w:val="0080146E"/>
    <w:rsid w:val="00803CD9"/>
    <w:rsid w:val="0081186A"/>
    <w:rsid w:val="0081343C"/>
    <w:rsid w:val="00834BCC"/>
    <w:rsid w:val="00842257"/>
    <w:rsid w:val="00856C39"/>
    <w:rsid w:val="00857703"/>
    <w:rsid w:val="008C0E15"/>
    <w:rsid w:val="00923123"/>
    <w:rsid w:val="00932B1D"/>
    <w:rsid w:val="0093640A"/>
    <w:rsid w:val="009402C7"/>
    <w:rsid w:val="009865D1"/>
    <w:rsid w:val="009A68F6"/>
    <w:rsid w:val="009C76CC"/>
    <w:rsid w:val="00A5294A"/>
    <w:rsid w:val="00AD491E"/>
    <w:rsid w:val="00AD56C0"/>
    <w:rsid w:val="00AD7531"/>
    <w:rsid w:val="00B047B5"/>
    <w:rsid w:val="00B15780"/>
    <w:rsid w:val="00B168F3"/>
    <w:rsid w:val="00B25709"/>
    <w:rsid w:val="00B55B26"/>
    <w:rsid w:val="00B720E5"/>
    <w:rsid w:val="00B85141"/>
    <w:rsid w:val="00BC5457"/>
    <w:rsid w:val="00BF69EC"/>
    <w:rsid w:val="00C25281"/>
    <w:rsid w:val="00C30384"/>
    <w:rsid w:val="00C372FC"/>
    <w:rsid w:val="00C57342"/>
    <w:rsid w:val="00C86C47"/>
    <w:rsid w:val="00CA441A"/>
    <w:rsid w:val="00CB6887"/>
    <w:rsid w:val="00CF7AF4"/>
    <w:rsid w:val="00D201C6"/>
    <w:rsid w:val="00D466B7"/>
    <w:rsid w:val="00D71047"/>
    <w:rsid w:val="00DE3634"/>
    <w:rsid w:val="00E80285"/>
    <w:rsid w:val="00EC2569"/>
    <w:rsid w:val="00ED03CD"/>
    <w:rsid w:val="00ED67C3"/>
    <w:rsid w:val="00EE0356"/>
    <w:rsid w:val="00EE48E0"/>
    <w:rsid w:val="00F0243F"/>
    <w:rsid w:val="00F3679E"/>
    <w:rsid w:val="00F37514"/>
    <w:rsid w:val="00F83C58"/>
    <w:rsid w:val="00F8471F"/>
    <w:rsid w:val="00F91B8E"/>
    <w:rsid w:val="00FC1B0C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D569"/>
  <w15:docId w15:val="{CB120024-852F-4CDD-9912-E6C06BF8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01BDB"/>
    <w:rPr>
      <w:i/>
      <w:iCs/>
    </w:rPr>
  </w:style>
  <w:style w:type="paragraph" w:styleId="ListParagraph">
    <w:name w:val="List Paragraph"/>
    <w:basedOn w:val="Normal"/>
    <w:uiPriority w:val="34"/>
    <w:qFormat/>
    <w:rsid w:val="00455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0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03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0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B6C"/>
  </w:style>
  <w:style w:type="paragraph" w:styleId="Footer">
    <w:name w:val="footer"/>
    <w:basedOn w:val="Normal"/>
    <w:link w:val="FooterChar"/>
    <w:uiPriority w:val="99"/>
    <w:unhideWhenUsed/>
    <w:rsid w:val="005D0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B6C"/>
  </w:style>
  <w:style w:type="character" w:styleId="FollowedHyperlink">
    <w:name w:val="FollowedHyperlink"/>
    <w:basedOn w:val="DefaultParagraphFont"/>
    <w:uiPriority w:val="99"/>
    <w:semiHidden/>
    <w:unhideWhenUsed/>
    <w:rsid w:val="00D201C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04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6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6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gov.uk/temperature/law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690E-F7FF-4274-8A9D-86D5F1F4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Bankole</dc:creator>
  <cp:lastModifiedBy>Sian Reilly</cp:lastModifiedBy>
  <cp:revision>2</cp:revision>
  <dcterms:created xsi:type="dcterms:W3CDTF">2022-08-23T09:06:00Z</dcterms:created>
  <dcterms:modified xsi:type="dcterms:W3CDTF">2022-08-23T09:06:00Z</dcterms:modified>
</cp:coreProperties>
</file>